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B0E" w:rsidRPr="00E23061" w:rsidRDefault="007F0B0E" w:rsidP="007F0B0E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Темы докладов</w:t>
      </w:r>
    </w:p>
    <w:p w:rsidR="007F0B0E" w:rsidRPr="00AE2930" w:rsidRDefault="007F0B0E" w:rsidP="007F0B0E">
      <w:pPr>
        <w:rPr>
          <w:sz w:val="28"/>
          <w:szCs w:val="28"/>
        </w:rPr>
      </w:pPr>
      <w:r w:rsidRPr="00B32574">
        <w:rPr>
          <w:sz w:val="28"/>
          <w:szCs w:val="28"/>
        </w:rPr>
        <w:t xml:space="preserve">1 </w:t>
      </w:r>
      <w:r>
        <w:rPr>
          <w:sz w:val="28"/>
          <w:szCs w:val="28"/>
        </w:rPr>
        <w:t>Задачи на собственные значения для разностного оператора Лапласа</w:t>
      </w:r>
    </w:p>
    <w:p w:rsidR="007F0B0E" w:rsidRDefault="007F0B0E" w:rsidP="007F0B0E">
      <w:pPr>
        <w:rPr>
          <w:sz w:val="28"/>
          <w:szCs w:val="28"/>
        </w:rPr>
      </w:pPr>
      <w:r>
        <w:rPr>
          <w:sz w:val="28"/>
          <w:szCs w:val="28"/>
        </w:rPr>
        <w:t>2 Свойства разностных операторов</w:t>
      </w:r>
    </w:p>
    <w:p w:rsidR="007F0B0E" w:rsidRDefault="007F0B0E" w:rsidP="007F0B0E">
      <w:pPr>
        <w:rPr>
          <w:sz w:val="28"/>
          <w:szCs w:val="28"/>
        </w:rPr>
      </w:pPr>
      <w:r>
        <w:rPr>
          <w:sz w:val="28"/>
          <w:szCs w:val="28"/>
        </w:rPr>
        <w:t>3 Классы устойчивых двухслойных схем</w:t>
      </w:r>
    </w:p>
    <w:p w:rsidR="007F0B0E" w:rsidRDefault="007F0B0E" w:rsidP="007F0B0E">
      <w:pPr>
        <w:rPr>
          <w:sz w:val="28"/>
          <w:szCs w:val="28"/>
        </w:rPr>
      </w:pPr>
      <w:r>
        <w:rPr>
          <w:sz w:val="28"/>
          <w:szCs w:val="28"/>
        </w:rPr>
        <w:t>4 Дискретизация одномерного уравнения теплопроводности</w:t>
      </w:r>
    </w:p>
    <w:p w:rsidR="007F0B0E" w:rsidRDefault="007F0B0E" w:rsidP="007F0B0E">
      <w:pPr>
        <w:rPr>
          <w:sz w:val="28"/>
          <w:szCs w:val="28"/>
        </w:rPr>
      </w:pPr>
      <w:r>
        <w:rPr>
          <w:sz w:val="28"/>
          <w:szCs w:val="28"/>
        </w:rPr>
        <w:t>5 Трехслойные схемы для уравнения теплопроводности</w:t>
      </w:r>
    </w:p>
    <w:p w:rsidR="007F0B0E" w:rsidRDefault="007F0B0E" w:rsidP="007F0B0E">
      <w:pPr>
        <w:rPr>
          <w:sz w:val="28"/>
          <w:szCs w:val="28"/>
        </w:rPr>
      </w:pPr>
      <w:r>
        <w:rPr>
          <w:sz w:val="28"/>
          <w:szCs w:val="28"/>
        </w:rPr>
        <w:t xml:space="preserve">6 Семейство </w:t>
      </w:r>
      <w:proofErr w:type="spellStart"/>
      <w:r>
        <w:rPr>
          <w:sz w:val="28"/>
          <w:szCs w:val="28"/>
        </w:rPr>
        <w:t>шеститочечных</w:t>
      </w:r>
      <w:proofErr w:type="spellEnd"/>
      <w:r>
        <w:rPr>
          <w:sz w:val="28"/>
          <w:szCs w:val="28"/>
        </w:rPr>
        <w:t xml:space="preserve"> схем</w:t>
      </w:r>
    </w:p>
    <w:p w:rsidR="007F0B0E" w:rsidRDefault="007F0B0E" w:rsidP="007F0B0E">
      <w:p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A329E5">
        <w:rPr>
          <w:bCs/>
          <w:sz w:val="28"/>
          <w:szCs w:val="28"/>
        </w:rPr>
        <w:t>Энергетическое тождество</w:t>
      </w:r>
      <w:r>
        <w:rPr>
          <w:sz w:val="28"/>
          <w:szCs w:val="28"/>
        </w:rPr>
        <w:t xml:space="preserve"> </w:t>
      </w:r>
    </w:p>
    <w:p w:rsidR="007F0B0E" w:rsidRDefault="007F0B0E" w:rsidP="007F0B0E">
      <w:pPr>
        <w:rPr>
          <w:sz w:val="28"/>
          <w:szCs w:val="28"/>
        </w:rPr>
      </w:pPr>
      <w:r>
        <w:rPr>
          <w:sz w:val="28"/>
          <w:szCs w:val="28"/>
        </w:rPr>
        <w:t xml:space="preserve">8 Схемы </w:t>
      </w:r>
      <w:proofErr w:type="spellStart"/>
      <w:r>
        <w:rPr>
          <w:sz w:val="28"/>
          <w:szCs w:val="28"/>
        </w:rPr>
        <w:t>Дюфорта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Франкеля</w:t>
      </w:r>
      <w:proofErr w:type="spellEnd"/>
    </w:p>
    <w:p w:rsidR="007F0B0E" w:rsidRDefault="007F0B0E" w:rsidP="007F0B0E">
      <w:pPr>
        <w:rPr>
          <w:sz w:val="28"/>
          <w:szCs w:val="28"/>
        </w:rPr>
      </w:pPr>
      <w:r>
        <w:rPr>
          <w:sz w:val="28"/>
          <w:szCs w:val="28"/>
        </w:rPr>
        <w:t>9 Исследование устойчивости методом Фурье</w:t>
      </w:r>
    </w:p>
    <w:p w:rsidR="007F0B0E" w:rsidRDefault="007F0B0E" w:rsidP="007F0B0E">
      <w:pPr>
        <w:jc w:val="both"/>
        <w:rPr>
          <w:sz w:val="28"/>
          <w:szCs w:val="28"/>
        </w:rPr>
      </w:pPr>
      <w:r>
        <w:rPr>
          <w:sz w:val="28"/>
          <w:szCs w:val="28"/>
        </w:rPr>
        <w:t>10 Анализ явной схемы установления и анализ схемы переменных направлений</w:t>
      </w:r>
    </w:p>
    <w:p w:rsidR="007F0B0E" w:rsidRDefault="007F0B0E" w:rsidP="007F0B0E">
      <w:pPr>
        <w:jc w:val="both"/>
        <w:rPr>
          <w:sz w:val="28"/>
          <w:szCs w:val="28"/>
        </w:rPr>
      </w:pPr>
      <w:r>
        <w:rPr>
          <w:sz w:val="28"/>
          <w:szCs w:val="28"/>
        </w:rPr>
        <w:t>11 Формулировка метода Ритца и применение его для решения разностной задачи Дирихле</w:t>
      </w:r>
    </w:p>
    <w:p w:rsidR="007F0B0E" w:rsidRDefault="007F0B0E" w:rsidP="007F0B0E">
      <w:pPr>
        <w:jc w:val="both"/>
        <w:rPr>
          <w:sz w:val="28"/>
          <w:szCs w:val="28"/>
        </w:rPr>
      </w:pPr>
      <w:r>
        <w:rPr>
          <w:sz w:val="28"/>
          <w:szCs w:val="28"/>
        </w:rPr>
        <w:t>12 Метод вырожденных ядер</w:t>
      </w:r>
    </w:p>
    <w:p w:rsidR="007F0B0E" w:rsidRDefault="007F0B0E" w:rsidP="007F0B0E">
      <w:pPr>
        <w:jc w:val="both"/>
        <w:rPr>
          <w:sz w:val="28"/>
          <w:szCs w:val="28"/>
        </w:rPr>
      </w:pPr>
      <w:r>
        <w:rPr>
          <w:sz w:val="28"/>
          <w:szCs w:val="28"/>
        </w:rPr>
        <w:t>13 Метод наименьших квадратов</w:t>
      </w:r>
    </w:p>
    <w:p w:rsidR="007F0B0E" w:rsidRDefault="007F0B0E" w:rsidP="007F0B0E">
      <w:pPr>
        <w:jc w:val="both"/>
        <w:rPr>
          <w:sz w:val="28"/>
          <w:szCs w:val="28"/>
        </w:rPr>
      </w:pPr>
      <w:r>
        <w:rPr>
          <w:sz w:val="28"/>
          <w:szCs w:val="28"/>
        </w:rPr>
        <w:t>14 Нахождение собственных значений и собственных функций</w:t>
      </w:r>
    </w:p>
    <w:p w:rsidR="007F0B0E" w:rsidRDefault="007F0B0E" w:rsidP="007F0B0E">
      <w:pPr>
        <w:rPr>
          <w:sz w:val="28"/>
          <w:szCs w:val="28"/>
          <w:lang w:val="en-US"/>
        </w:rPr>
      </w:pPr>
      <w:r>
        <w:rPr>
          <w:sz w:val="28"/>
          <w:szCs w:val="28"/>
        </w:rPr>
        <w:t>15 Задачи Дирихле и Неймана для круга</w:t>
      </w:r>
    </w:p>
    <w:p w:rsidR="007F0B0E" w:rsidRDefault="007F0B0E" w:rsidP="007F0B0E">
      <w:pPr>
        <w:jc w:val="both"/>
        <w:rPr>
          <w:bCs/>
          <w:color w:val="000000"/>
          <w:sz w:val="28"/>
          <w:szCs w:val="28"/>
          <w:lang w:val="kk-KZ"/>
        </w:rPr>
      </w:pPr>
    </w:p>
    <w:p w:rsidR="007F0B0E" w:rsidRDefault="007F0B0E" w:rsidP="007F0B0E">
      <w:pPr>
        <w:jc w:val="both"/>
        <w:rPr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Тема доклада выбирается соответственно номеру студента в списке группы (в алфавитном порядке), например если номер студента в списке группы 2, то соответственно тема доклада и реферата будет №2.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0B0E"/>
    <w:rsid w:val="000C6B93"/>
    <w:rsid w:val="00334C0A"/>
    <w:rsid w:val="007F0B0E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2014-01-12T16:49:00Z</dcterms:created>
  <dcterms:modified xsi:type="dcterms:W3CDTF">2014-01-12T16:50:00Z</dcterms:modified>
</cp:coreProperties>
</file>